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4AD4" w14:textId="77777777" w:rsidR="004405C2" w:rsidRPr="00F4408F" w:rsidRDefault="001049D9" w:rsidP="001049D9">
      <w:pPr>
        <w:tabs>
          <w:tab w:val="left" w:pos="7710"/>
        </w:tabs>
        <w:ind w:left="142" w:hanging="142"/>
        <w:rPr>
          <w:rFonts w:ascii="Calibri" w:hAnsi="Calibr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6767C6A" wp14:editId="2A8FB9AA">
            <wp:simplePos x="0" y="0"/>
            <wp:positionH relativeFrom="margin">
              <wp:posOffset>-28575</wp:posOffset>
            </wp:positionH>
            <wp:positionV relativeFrom="margin">
              <wp:posOffset>31115</wp:posOffset>
            </wp:positionV>
            <wp:extent cx="2590800" cy="785973"/>
            <wp:effectExtent l="0" t="0" r="0" b="0"/>
            <wp:wrapNone/>
            <wp:docPr id="7" name="Bild 23" descr="Logo_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U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99C47" w14:textId="77777777" w:rsidR="004405C2" w:rsidRPr="00F4408F" w:rsidRDefault="004405C2" w:rsidP="001049D9">
      <w:pPr>
        <w:tabs>
          <w:tab w:val="left" w:pos="7710"/>
        </w:tabs>
        <w:ind w:left="142" w:hanging="142"/>
        <w:rPr>
          <w:rFonts w:ascii="Calibri" w:hAnsi="Calibri" w:cs="Arial"/>
          <w:b/>
          <w:sz w:val="22"/>
          <w:szCs w:val="22"/>
        </w:rPr>
      </w:pPr>
    </w:p>
    <w:p w14:paraId="3B7D33E6" w14:textId="77777777" w:rsidR="004405C2" w:rsidRPr="00F4408F" w:rsidRDefault="004405C2" w:rsidP="001049D9">
      <w:pPr>
        <w:tabs>
          <w:tab w:val="left" w:pos="7710"/>
        </w:tabs>
        <w:ind w:left="142" w:hanging="142"/>
        <w:rPr>
          <w:rFonts w:ascii="Calibri" w:hAnsi="Calibri" w:cs="Arial"/>
          <w:b/>
          <w:sz w:val="22"/>
          <w:szCs w:val="22"/>
        </w:rPr>
      </w:pPr>
    </w:p>
    <w:p w14:paraId="4D3CCBCE" w14:textId="77777777" w:rsidR="004405C2" w:rsidRPr="00F4408F" w:rsidRDefault="004405C2" w:rsidP="001049D9">
      <w:pPr>
        <w:tabs>
          <w:tab w:val="left" w:pos="7710"/>
        </w:tabs>
        <w:ind w:left="142" w:hanging="142"/>
        <w:rPr>
          <w:rFonts w:ascii="Calibri" w:hAnsi="Calibri" w:cs="Arial"/>
          <w:b/>
          <w:sz w:val="22"/>
          <w:szCs w:val="22"/>
        </w:rPr>
      </w:pPr>
    </w:p>
    <w:p w14:paraId="30638217" w14:textId="77777777" w:rsidR="004405C2" w:rsidRPr="00F4408F" w:rsidRDefault="004405C2" w:rsidP="001049D9">
      <w:pPr>
        <w:tabs>
          <w:tab w:val="left" w:pos="7710"/>
        </w:tabs>
        <w:ind w:left="142" w:hanging="142"/>
        <w:rPr>
          <w:rFonts w:ascii="Calibri" w:hAnsi="Calibri" w:cs="Arial"/>
          <w:b/>
          <w:sz w:val="22"/>
          <w:szCs w:val="22"/>
        </w:rPr>
      </w:pPr>
    </w:p>
    <w:p w14:paraId="7482878A" w14:textId="77777777" w:rsidR="004405C2" w:rsidRPr="002C3E8E" w:rsidRDefault="001049D9" w:rsidP="001049D9">
      <w:pPr>
        <w:tabs>
          <w:tab w:val="left" w:pos="7710"/>
        </w:tabs>
        <w:spacing w:before="120" w:after="120"/>
        <w:ind w:left="142" w:hanging="142"/>
        <w:rPr>
          <w:rFonts w:asciiTheme="minorHAnsi" w:hAnsiTheme="minorHAnsi" w:cstheme="minorHAnsi"/>
          <w:b/>
          <w:sz w:val="28"/>
          <w:szCs w:val="28"/>
        </w:rPr>
      </w:pPr>
      <w:r w:rsidRPr="002C3E8E">
        <w:rPr>
          <w:rFonts w:asciiTheme="minorHAnsi" w:hAnsiTheme="minorHAnsi" w:cstheme="minorHAnsi"/>
          <w:b/>
          <w:sz w:val="28"/>
          <w:szCs w:val="28"/>
        </w:rPr>
        <w:t>Forschungskommission Medizin</w:t>
      </w:r>
    </w:p>
    <w:p w14:paraId="2FB21729" w14:textId="77777777" w:rsidR="00B163FD" w:rsidRPr="00B163FD" w:rsidRDefault="00B163FD" w:rsidP="00B163FD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B163FD">
        <w:rPr>
          <w:rFonts w:asciiTheme="minorHAnsi" w:hAnsiTheme="minorHAnsi" w:cstheme="minorHAnsi"/>
          <w:b/>
          <w:bCs/>
        </w:rPr>
        <w:t xml:space="preserve">Merkblatt Antragstellung Lübecker </w:t>
      </w:r>
      <w:proofErr w:type="spellStart"/>
      <w:r w:rsidRPr="00B163FD">
        <w:rPr>
          <w:rFonts w:asciiTheme="minorHAnsi" w:hAnsiTheme="minorHAnsi" w:cstheme="minorHAnsi"/>
          <w:b/>
          <w:bCs/>
        </w:rPr>
        <w:t>Advanced</w:t>
      </w:r>
      <w:proofErr w:type="spellEnd"/>
      <w:r w:rsidRPr="00B163F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163FD">
        <w:rPr>
          <w:rFonts w:asciiTheme="minorHAnsi" w:hAnsiTheme="minorHAnsi" w:cstheme="minorHAnsi"/>
          <w:b/>
          <w:bCs/>
        </w:rPr>
        <w:t>Clinician</w:t>
      </w:r>
      <w:proofErr w:type="spellEnd"/>
      <w:r w:rsidRPr="00B163FD">
        <w:rPr>
          <w:rFonts w:asciiTheme="minorHAnsi" w:hAnsiTheme="minorHAnsi" w:cstheme="minorHAnsi"/>
          <w:b/>
          <w:bCs/>
        </w:rPr>
        <w:t xml:space="preserve"> Scientist Programm (LACS) </w:t>
      </w:r>
    </w:p>
    <w:p w14:paraId="0AEC2395" w14:textId="77777777" w:rsid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Die Antragstellung für das LACS erfolgt durch die Klinik bzw. Institutsdirektor*innen. Je Klinik bzw. Institut ist eine Bewerbung mit ein oder </w:t>
      </w:r>
      <w:proofErr w:type="gram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zwei geeigneten Kandidat</w:t>
      </w:r>
      <w:proofErr w:type="gram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*innen für ein 0,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25</w:t>
      </w: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Ä3-Stellen-Äquivalent (gegebenenfalls auch Ä2) möglich für drei Jahre mit Verlängerung um weitere drei Jahre bei positiver Zwischenevaluation. </w:t>
      </w:r>
    </w:p>
    <w:p w14:paraId="2F0F3E87" w14:textId="77777777" w:rsid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Zielgruppe sind habilitierte </w:t>
      </w:r>
      <w:proofErr w:type="spell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Fachärzt</w:t>
      </w:r>
      <w:proofErr w:type="spell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*innen (oder </w:t>
      </w:r>
      <w:proofErr w:type="spell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Fachärzt</w:t>
      </w:r>
      <w:proofErr w:type="spell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*innen mit habilitationsäquivalenten Leistungen), deren Facharztqualifikation möglichst nicht länger als vier Jahre zurückliegt (keine Schwerpunkte), bzw. </w:t>
      </w:r>
      <w:proofErr w:type="spell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Oberärzt</w:t>
      </w:r>
      <w:proofErr w:type="spell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*innen in der frühen Phase (Ä3 Stufe 1). </w:t>
      </w:r>
    </w:p>
    <w:p w14:paraId="5E2F3DDC" w14:textId="0E9C89D5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Ob die Tätigkeit als </w:t>
      </w:r>
      <w:proofErr w:type="spell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Advanced</w:t>
      </w:r>
      <w:proofErr w:type="spell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Clinician</w:t>
      </w:r>
      <w:proofErr w:type="spell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Scientist als </w:t>
      </w:r>
      <w:proofErr w:type="spell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Fachärzt</w:t>
      </w:r>
      <w:proofErr w:type="spell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*in (Ä2) oder </w:t>
      </w:r>
      <w:proofErr w:type="spell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Oberärzt</w:t>
      </w:r>
      <w:proofErr w:type="spell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*in (Ä3) durchgeführt werden soll, muss vor Antragstellung in Abstimmung mit der Campusdirektion festgelegt werden (Formblatt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Finanzierungsbestätigung</w:t>
      </w: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). Nach Auslauf des Programms ist eine Weiterfinanzierung der Stellen mit der Campusdirektion abzustimmen. </w:t>
      </w:r>
    </w:p>
    <w:p w14:paraId="55650314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F33EE29" w14:textId="77777777" w:rsidR="00B163FD" w:rsidRPr="00B163FD" w:rsidRDefault="00B163FD" w:rsidP="00F62C53">
      <w:pPr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163FD">
        <w:rPr>
          <w:rFonts w:asciiTheme="minorHAnsi" w:hAnsiTheme="minorHAnsi" w:cstheme="minorHAnsi"/>
          <w:b/>
          <w:bCs/>
          <w:color w:val="000000" w:themeColor="text1"/>
        </w:rPr>
        <w:t>Bewerbungsunterlagen</w:t>
      </w:r>
    </w:p>
    <w:p w14:paraId="25DE3FEB" w14:textId="77777777" w:rsidR="00B163FD" w:rsidRPr="00B163FD" w:rsidRDefault="00B163FD" w:rsidP="00F62C53">
      <w:pPr>
        <w:spacing w:after="12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Unterlagen seitens der Klinik/des Instituts</w:t>
      </w:r>
    </w:p>
    <w:p w14:paraId="6BE05225" w14:textId="77777777" w:rsidR="00B163FD" w:rsidRPr="00B163FD" w:rsidRDefault="00B163FD" w:rsidP="00B163FD">
      <w:pPr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1. Darstellung der Klinik/des Instituts</w:t>
      </w:r>
    </w:p>
    <w:p w14:paraId="17BC4670" w14:textId="77777777" w:rsidR="00B163FD" w:rsidRPr="00B163FD" w:rsidRDefault="00B163FD" w:rsidP="00B163FD">
      <w:pPr>
        <w:pStyle w:val="Listenabsatz"/>
        <w:numPr>
          <w:ilvl w:val="0"/>
          <w:numId w:val="8"/>
        </w:numPr>
        <w:spacing w:line="259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163FD">
        <w:rPr>
          <w:rFonts w:asciiTheme="minorHAnsi" w:hAnsiTheme="minorHAnsi" w:cstheme="minorHAnsi"/>
          <w:bCs/>
          <w:color w:val="000000" w:themeColor="text1"/>
        </w:rPr>
        <w:t>Charakterisierung des Versorgungsauftrags der Klinik/des Instituts und Infrastruktur der klinischen Versorgung mit Bereichen und zugehörigem ärztlichen Personal</w:t>
      </w:r>
    </w:p>
    <w:p w14:paraId="2CE6E6DE" w14:textId="77777777" w:rsidR="00B163FD" w:rsidRPr="00B163FD" w:rsidRDefault="00B163FD" w:rsidP="00B163FD">
      <w:pPr>
        <w:pStyle w:val="Listenabsatz"/>
        <w:numPr>
          <w:ilvl w:val="0"/>
          <w:numId w:val="8"/>
        </w:numPr>
        <w:spacing w:line="259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163FD">
        <w:rPr>
          <w:rFonts w:asciiTheme="minorHAnsi" w:hAnsiTheme="minorHAnsi" w:cstheme="minorHAnsi"/>
          <w:bCs/>
          <w:color w:val="000000" w:themeColor="text1"/>
        </w:rPr>
        <w:t>Darstellung des Forschungsprofils und der Forschungsinfrastruktur der Klinik/des Instituts mit zugehörigem Personal</w:t>
      </w:r>
    </w:p>
    <w:p w14:paraId="3133A49F" w14:textId="77777777" w:rsidR="00B163FD" w:rsidRPr="00B163FD" w:rsidRDefault="00B163FD" w:rsidP="00B163FD">
      <w:pPr>
        <w:pStyle w:val="Listenabsatz"/>
        <w:numPr>
          <w:ilvl w:val="0"/>
          <w:numId w:val="8"/>
        </w:numPr>
        <w:spacing w:line="259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B163FD">
        <w:rPr>
          <w:rFonts w:asciiTheme="minorHAnsi" w:hAnsiTheme="minorHAnsi" w:cstheme="minorHAnsi"/>
          <w:bCs/>
          <w:color w:val="000000" w:themeColor="text1"/>
        </w:rPr>
        <w:t>Beschreibung der Personalentwicklungsmaßnahmen seitens der Klinik/des Instituts</w:t>
      </w:r>
    </w:p>
    <w:p w14:paraId="253F36AA" w14:textId="77777777" w:rsidR="00B163FD" w:rsidRPr="00B163FD" w:rsidRDefault="00B163FD" w:rsidP="00B163FD">
      <w:pPr>
        <w:pStyle w:val="Listenabsatz"/>
        <w:numPr>
          <w:ilvl w:val="0"/>
          <w:numId w:val="8"/>
        </w:numPr>
        <w:spacing w:line="259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proofErr w:type="spellStart"/>
      <w:r w:rsidRPr="00B163FD">
        <w:rPr>
          <w:rFonts w:asciiTheme="minorHAnsi" w:hAnsiTheme="minorHAnsi" w:cstheme="minorHAnsi"/>
          <w:bCs/>
          <w:color w:val="000000" w:themeColor="text1"/>
        </w:rPr>
        <w:t>Commitment</w:t>
      </w:r>
      <w:proofErr w:type="spellEnd"/>
      <w:r w:rsidRPr="00B163FD">
        <w:rPr>
          <w:rFonts w:asciiTheme="minorHAnsi" w:hAnsiTheme="minorHAnsi" w:cstheme="minorHAnsi"/>
          <w:bCs/>
          <w:color w:val="000000" w:themeColor="text1"/>
        </w:rPr>
        <w:t xml:space="preserve"> und strategische Positionierung der Kandidat*innen</w:t>
      </w:r>
    </w:p>
    <w:p w14:paraId="0520D581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7AB5CC0" w14:textId="77777777" w:rsidR="00B163FD" w:rsidRPr="00B163FD" w:rsidRDefault="00B163FD" w:rsidP="00B163FD">
      <w:pPr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2. Bestätigung wissenschaftlicher und klinischer Kompetenzen der Kandidat*innen</w:t>
      </w:r>
    </w:p>
    <w:p w14:paraId="64121601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Einschätzung der Kandidat*innen zur Repräsentation eines relevanten klinischen und Forschungs-schwerpunktes der Klinik/des Instituts durch die/den Klinik- bzw. Institutsdirektor*in</w:t>
      </w:r>
    </w:p>
    <w:p w14:paraId="24E2FF8E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372A03C" w14:textId="77777777" w:rsidR="00B163FD" w:rsidRPr="00B163FD" w:rsidRDefault="00B163FD" w:rsidP="00B163FD">
      <w:pPr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3. Finanzierungsbestätigung</w:t>
      </w:r>
    </w:p>
    <w:p w14:paraId="4F79F9BC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Finanzierungsbestätigung für die Kandidat*innen durch die/den Klinik- bzw. Institutsdirektor*in und die Campusdirektion. Hier soll auch festgelegt werden, ob die Tätigkeit als </w:t>
      </w:r>
      <w:proofErr w:type="spell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Fachärzt</w:t>
      </w:r>
      <w:proofErr w:type="spell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*in oder </w:t>
      </w:r>
      <w:proofErr w:type="spell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Oberärzt</w:t>
      </w:r>
      <w:proofErr w:type="spell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*in erfolgen soll. </w:t>
      </w:r>
    </w:p>
    <w:p w14:paraId="156E7645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9BBE7CB" w14:textId="77777777" w:rsidR="00B163FD" w:rsidRPr="00B163FD" w:rsidRDefault="00B163FD" w:rsidP="00F62C53">
      <w:pPr>
        <w:spacing w:after="12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Unterlagen </w:t>
      </w:r>
      <w:proofErr w:type="gramStart"/>
      <w:r w:rsidRPr="00B163FD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seitens der Kandidat</w:t>
      </w:r>
      <w:proofErr w:type="gramEnd"/>
      <w:r w:rsidRPr="00B163FD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*innen</w:t>
      </w:r>
    </w:p>
    <w:p w14:paraId="5D019E1A" w14:textId="77777777" w:rsidR="00B163FD" w:rsidRPr="00B163FD" w:rsidRDefault="00B163FD" w:rsidP="00B163FD">
      <w:pPr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4. Wissenschaftlicher Schwerpunkt und Forschungskonzept</w:t>
      </w:r>
    </w:p>
    <w:p w14:paraId="221B3C4A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Darstellung des wissenschaftlichen Schwerpunktes mit Forschungskonzept </w:t>
      </w:r>
      <w:proofErr w:type="gram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durch die Kandidat</w:t>
      </w:r>
      <w:proofErr w:type="gram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*innen und Verflechtung mit dem klinischen Schwerpunkt.</w:t>
      </w:r>
    </w:p>
    <w:p w14:paraId="09E4AB7E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1852C46" w14:textId="77777777" w:rsidR="00B163FD" w:rsidRPr="00B163FD" w:rsidRDefault="00B163FD" w:rsidP="00B163FD">
      <w:pPr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5. Lebenslauf</w:t>
      </w:r>
    </w:p>
    <w:p w14:paraId="7D006493" w14:textId="42C2BA7F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Tabellarischer Lebenslauf mit Angabe von Drittmittelförderungen und der zehn wichtigsten Publikationen.</w:t>
      </w:r>
    </w:p>
    <w:p w14:paraId="131F51DE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3946BDE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6. Zeugnisse und Urkunden</w:t>
      </w:r>
    </w:p>
    <w:p w14:paraId="5FFB02A8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BA1CD29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Die Bewerbungsunterlagen sind an die Forschungskommission der Sektion Medizin zu richten (corinna.vonduhn@uni-luebeck.de). Auf der Seite der Forschungskommission (</w:t>
      </w:r>
      <w:hyperlink r:id="rId9" w:history="1">
        <w:r w:rsidRPr="00B163F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https://www.uni-luebeck.de/forschung/interne-foerdermoeglichkeiten.html</w:t>
        </w:r>
      </w:hyperlink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) finden Sie auch Formblätter zu den einzelnen </w:t>
      </w: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Unterlagen, die Sie bitte unbedingt beachten müssen. Bitte stellen Sie sicher, dass die PDF-Dokumente nicht passwortgeschützt sind.  </w:t>
      </w:r>
    </w:p>
    <w:p w14:paraId="49486779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9B67507" w14:textId="77777777" w:rsidR="00B163FD" w:rsidRPr="00B163FD" w:rsidRDefault="00B163FD" w:rsidP="00B163FD">
      <w:pPr>
        <w:spacing w:after="120"/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B163FD">
        <w:rPr>
          <w:rFonts w:asciiTheme="minorHAnsi" w:hAnsiTheme="minorHAnsi" w:cstheme="minorHAnsi"/>
          <w:b/>
          <w:bCs/>
          <w:iCs/>
          <w:color w:val="000000" w:themeColor="text1"/>
        </w:rPr>
        <w:t xml:space="preserve">Hinweise und Daten zum Auswahlverfahren </w:t>
      </w:r>
    </w:p>
    <w:p w14:paraId="67B49935" w14:textId="1202DB72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Das kompetitive Auswahlverfahren ist dreistufig angelegt. Nach formeller Prüfung und Vorauswahl der Bewerbungen durch die Forschungskommission werden diese zur Begutachtung </w:t>
      </w:r>
      <w:proofErr w:type="gram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 ein externes Gutachter</w:t>
      </w:r>
      <w:proofErr w:type="gram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</w:t>
      </w:r>
      <w:proofErr w:type="spellStart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innengremium</w:t>
      </w:r>
      <w:proofErr w:type="spellEnd"/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weitergeleitet. Die finale Entscheidung wird durch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die Forschungskommission</w:t>
      </w:r>
      <w:r w:rsidRPr="00B163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unter Berücksichtigung der Voten der externen Gutachter*innen getroffen.</w:t>
      </w:r>
    </w:p>
    <w:p w14:paraId="16667646" w14:textId="77777777" w:rsidR="00B163FD" w:rsidRPr="00B163FD" w:rsidRDefault="00B163FD" w:rsidP="00B163F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B163FD" w:rsidRPr="00B163FD" w:rsidSect="001208C7">
      <w:footerReference w:type="default" r:id="rId10"/>
      <w:pgSz w:w="11906" w:h="16838" w:code="9"/>
      <w:pgMar w:top="567" w:right="851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EFA5" w14:textId="77777777" w:rsidR="00C20284" w:rsidRDefault="00C20284">
      <w:r>
        <w:separator/>
      </w:r>
    </w:p>
  </w:endnote>
  <w:endnote w:type="continuationSeparator" w:id="0">
    <w:p w14:paraId="09CC845C" w14:textId="77777777" w:rsidR="00C20284" w:rsidRDefault="00C2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5AA7" w14:textId="738D15C7" w:rsidR="00C20284" w:rsidRPr="00DA48A9" w:rsidRDefault="00C20284" w:rsidP="00A707BF">
    <w:pPr>
      <w:pStyle w:val="Fuzeile"/>
      <w:tabs>
        <w:tab w:val="clear" w:pos="4536"/>
        <w:tab w:val="clear" w:pos="9072"/>
        <w:tab w:val="center" w:pos="4820"/>
        <w:tab w:val="left" w:pos="7371"/>
      </w:tabs>
      <w:rPr>
        <w:rFonts w:asciiTheme="minorHAnsi" w:hAnsiTheme="minorHAnsi" w:cstheme="minorHAnsi"/>
        <w:color w:val="BFBFBF" w:themeColor="background1" w:themeShade="BF"/>
        <w:sz w:val="20"/>
        <w:szCs w:val="20"/>
      </w:rPr>
    </w:pP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tab/>
      <w:t xml:space="preserve">Seite </w: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begin"/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instrText xml:space="preserve"> PAGE </w:instrTex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separate"/>
    </w:r>
    <w:r w:rsidR="00F85B60">
      <w:rPr>
        <w:rFonts w:asciiTheme="minorHAnsi" w:hAnsiTheme="minorHAnsi" w:cstheme="minorHAnsi"/>
        <w:noProof/>
        <w:color w:val="BFBFBF" w:themeColor="background1" w:themeShade="BF"/>
        <w:sz w:val="20"/>
        <w:szCs w:val="20"/>
      </w:rPr>
      <w:t>9</w: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end"/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t xml:space="preserve"> von </w: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begin"/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instrText xml:space="preserve"> NUMPAGES </w:instrTex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separate"/>
    </w:r>
    <w:r w:rsidR="00F85B60">
      <w:rPr>
        <w:rFonts w:asciiTheme="minorHAnsi" w:hAnsiTheme="minorHAnsi" w:cstheme="minorHAnsi"/>
        <w:noProof/>
        <w:color w:val="BFBFBF" w:themeColor="background1" w:themeShade="BF"/>
        <w:sz w:val="20"/>
        <w:szCs w:val="20"/>
      </w:rPr>
      <w:t>10</w: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C634" w14:textId="77777777" w:rsidR="00C20284" w:rsidRDefault="00C20284">
      <w:r>
        <w:separator/>
      </w:r>
    </w:p>
  </w:footnote>
  <w:footnote w:type="continuationSeparator" w:id="0">
    <w:p w14:paraId="7AF8ABE1" w14:textId="77777777" w:rsidR="00C20284" w:rsidRDefault="00C2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532"/>
    <w:multiLevelType w:val="hybridMultilevel"/>
    <w:tmpl w:val="C4AA4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01C"/>
    <w:multiLevelType w:val="hybridMultilevel"/>
    <w:tmpl w:val="49B4C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61C9D"/>
    <w:multiLevelType w:val="hybridMultilevel"/>
    <w:tmpl w:val="B9128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3042"/>
    <w:multiLevelType w:val="hybridMultilevel"/>
    <w:tmpl w:val="415AA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40A4"/>
    <w:multiLevelType w:val="hybridMultilevel"/>
    <w:tmpl w:val="DA28D4F6"/>
    <w:lvl w:ilvl="0" w:tplc="449C83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17775"/>
    <w:multiLevelType w:val="hybridMultilevel"/>
    <w:tmpl w:val="1408F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4F7F"/>
    <w:multiLevelType w:val="hybridMultilevel"/>
    <w:tmpl w:val="87B6E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83ADA"/>
    <w:multiLevelType w:val="hybridMultilevel"/>
    <w:tmpl w:val="76DE8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C2"/>
    <w:rsid w:val="001049D9"/>
    <w:rsid w:val="0011474A"/>
    <w:rsid w:val="001208C7"/>
    <w:rsid w:val="00141CFD"/>
    <w:rsid w:val="001D1EFB"/>
    <w:rsid w:val="001F6AF3"/>
    <w:rsid w:val="002A4B30"/>
    <w:rsid w:val="002C3E8E"/>
    <w:rsid w:val="00324363"/>
    <w:rsid w:val="003C4465"/>
    <w:rsid w:val="003E66C8"/>
    <w:rsid w:val="004405C2"/>
    <w:rsid w:val="0048392D"/>
    <w:rsid w:val="004C2738"/>
    <w:rsid w:val="004F06F4"/>
    <w:rsid w:val="00587CF9"/>
    <w:rsid w:val="006120EA"/>
    <w:rsid w:val="00615972"/>
    <w:rsid w:val="00650959"/>
    <w:rsid w:val="006C370A"/>
    <w:rsid w:val="006E5C30"/>
    <w:rsid w:val="006F2F14"/>
    <w:rsid w:val="00714CCF"/>
    <w:rsid w:val="00790F66"/>
    <w:rsid w:val="0081009F"/>
    <w:rsid w:val="0088062D"/>
    <w:rsid w:val="008A651B"/>
    <w:rsid w:val="008E13A2"/>
    <w:rsid w:val="00926D6F"/>
    <w:rsid w:val="00937ACA"/>
    <w:rsid w:val="00972E11"/>
    <w:rsid w:val="009D5393"/>
    <w:rsid w:val="009F11F1"/>
    <w:rsid w:val="00A02203"/>
    <w:rsid w:val="00A707BF"/>
    <w:rsid w:val="00A959E1"/>
    <w:rsid w:val="00AD2372"/>
    <w:rsid w:val="00B163FD"/>
    <w:rsid w:val="00B263F5"/>
    <w:rsid w:val="00BE7487"/>
    <w:rsid w:val="00C20284"/>
    <w:rsid w:val="00C5557F"/>
    <w:rsid w:val="00D4687C"/>
    <w:rsid w:val="00D737B2"/>
    <w:rsid w:val="00DA48A9"/>
    <w:rsid w:val="00DC5EA1"/>
    <w:rsid w:val="00E77F51"/>
    <w:rsid w:val="00ED6373"/>
    <w:rsid w:val="00EF2436"/>
    <w:rsid w:val="00F379C6"/>
    <w:rsid w:val="00F4408F"/>
    <w:rsid w:val="00F52AA3"/>
    <w:rsid w:val="00F62C53"/>
    <w:rsid w:val="00F82F27"/>
    <w:rsid w:val="00F85B60"/>
    <w:rsid w:val="00FB39AA"/>
    <w:rsid w:val="00FC26D3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A59B"/>
  <w15:docId w15:val="{FFA8730C-858F-4C7A-9E2C-8A68FEB8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405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405C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4405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405C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F06F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7C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einLeerraum">
    <w:name w:val="No Spacing"/>
    <w:uiPriority w:val="1"/>
    <w:qFormat/>
    <w:rsid w:val="006F2F1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16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-luebeck.de/forschung/interne-foerdermoeglichkeiten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7EC7-1CD6-4408-AC30-7F235602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von Duhn</dc:creator>
  <cp:lastModifiedBy>Corinna von Duhn</cp:lastModifiedBy>
  <cp:revision>3</cp:revision>
  <dcterms:created xsi:type="dcterms:W3CDTF">2025-01-29T10:28:00Z</dcterms:created>
  <dcterms:modified xsi:type="dcterms:W3CDTF">2025-01-29T10:37:00Z</dcterms:modified>
</cp:coreProperties>
</file>