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4AD4" w14:textId="77777777" w:rsidR="004405C2" w:rsidRPr="00F4408F" w:rsidRDefault="001049D9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767C6A" wp14:editId="2A8FB9AA">
            <wp:simplePos x="0" y="0"/>
            <wp:positionH relativeFrom="margin">
              <wp:posOffset>-28575</wp:posOffset>
            </wp:positionH>
            <wp:positionV relativeFrom="margin">
              <wp:posOffset>31115</wp:posOffset>
            </wp:positionV>
            <wp:extent cx="2590800" cy="785973"/>
            <wp:effectExtent l="0" t="0" r="0" b="0"/>
            <wp:wrapNone/>
            <wp:docPr id="7" name="Bild 23" descr="Logo_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U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9C47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3B7D33E6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4D3CCBCE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30638217" w14:textId="77777777" w:rsidR="004405C2" w:rsidRPr="00F4408F" w:rsidRDefault="004405C2" w:rsidP="001049D9">
      <w:pPr>
        <w:tabs>
          <w:tab w:val="left" w:pos="7710"/>
        </w:tabs>
        <w:ind w:left="142" w:hanging="142"/>
        <w:rPr>
          <w:rFonts w:ascii="Calibri" w:hAnsi="Calibri" w:cs="Arial"/>
          <w:b/>
          <w:sz w:val="22"/>
          <w:szCs w:val="22"/>
        </w:rPr>
      </w:pPr>
    </w:p>
    <w:p w14:paraId="7482878A" w14:textId="77777777" w:rsidR="004405C2" w:rsidRPr="002C3E8E" w:rsidRDefault="001049D9" w:rsidP="001049D9">
      <w:pPr>
        <w:tabs>
          <w:tab w:val="left" w:pos="7710"/>
        </w:tabs>
        <w:spacing w:before="120" w:after="120"/>
        <w:ind w:left="142" w:hanging="142"/>
        <w:rPr>
          <w:rFonts w:asciiTheme="minorHAnsi" w:hAnsiTheme="minorHAnsi" w:cstheme="minorHAnsi"/>
          <w:b/>
          <w:sz w:val="28"/>
          <w:szCs w:val="28"/>
        </w:rPr>
      </w:pPr>
      <w:r w:rsidRPr="002C3E8E">
        <w:rPr>
          <w:rFonts w:asciiTheme="minorHAnsi" w:hAnsiTheme="minorHAnsi" w:cstheme="minorHAnsi"/>
          <w:b/>
          <w:sz w:val="28"/>
          <w:szCs w:val="28"/>
        </w:rPr>
        <w:t>Forschungskommission Medizin</w:t>
      </w:r>
    </w:p>
    <w:p w14:paraId="45AB9675" w14:textId="77777777" w:rsidR="006F2F14" w:rsidRPr="006F2F14" w:rsidRDefault="006F2F14" w:rsidP="006F2F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6F2F14">
        <w:rPr>
          <w:rFonts w:asciiTheme="minorHAnsi" w:hAnsiTheme="minorHAnsi" w:cstheme="minorHAnsi"/>
          <w:b/>
        </w:rPr>
        <w:t xml:space="preserve">Formblatt zur Bestätigung der Finanzierung im Rahmen des Lübeck </w:t>
      </w:r>
      <w:proofErr w:type="spellStart"/>
      <w:r w:rsidRPr="006F2F14">
        <w:rPr>
          <w:rFonts w:asciiTheme="minorHAnsi" w:hAnsiTheme="minorHAnsi" w:cstheme="minorHAnsi"/>
          <w:b/>
        </w:rPr>
        <w:t>Advanced</w:t>
      </w:r>
      <w:proofErr w:type="spellEnd"/>
      <w:r w:rsidRPr="006F2F14">
        <w:rPr>
          <w:rFonts w:asciiTheme="minorHAnsi" w:hAnsiTheme="minorHAnsi" w:cstheme="minorHAnsi"/>
          <w:b/>
        </w:rPr>
        <w:t xml:space="preserve"> </w:t>
      </w:r>
      <w:proofErr w:type="spellStart"/>
      <w:r w:rsidRPr="006F2F14">
        <w:rPr>
          <w:rFonts w:asciiTheme="minorHAnsi" w:hAnsiTheme="minorHAnsi" w:cstheme="minorHAnsi"/>
          <w:b/>
        </w:rPr>
        <w:t>Clinician</w:t>
      </w:r>
      <w:proofErr w:type="spellEnd"/>
      <w:r w:rsidRPr="006F2F14">
        <w:rPr>
          <w:rFonts w:asciiTheme="minorHAnsi" w:hAnsiTheme="minorHAnsi" w:cstheme="minorHAnsi"/>
          <w:b/>
        </w:rPr>
        <w:t xml:space="preserve"> Scientist Programms (LACS)</w:t>
      </w:r>
    </w:p>
    <w:p w14:paraId="62B7DF4B" w14:textId="77777777" w:rsidR="006F2F14" w:rsidRPr="006F2F14" w:rsidRDefault="006F2F14" w:rsidP="006F2F14">
      <w:pPr>
        <w:autoSpaceDE w:val="0"/>
        <w:autoSpaceDN w:val="0"/>
        <w:adjustRightInd w:val="0"/>
        <w:spacing w:after="120"/>
        <w:jc w:val="both"/>
        <w:rPr>
          <w:rFonts w:asciiTheme="minorHAnsi" w:eastAsia="Times" w:hAnsiTheme="minorHAnsi" w:cstheme="minorHAnsi"/>
          <w:b/>
          <w:color w:val="003754"/>
          <w:sz w:val="22"/>
          <w:szCs w:val="22"/>
        </w:rPr>
      </w:pPr>
      <w:r w:rsidRPr="006F2F14">
        <w:rPr>
          <w:rFonts w:asciiTheme="minorHAnsi" w:hAnsiTheme="minorHAnsi" w:cstheme="minorHAnsi"/>
          <w:sz w:val="22"/>
          <w:szCs w:val="22"/>
        </w:rPr>
        <w:t xml:space="preserve">Das LACS bietet je nach Bedarf und Größe der Klinik bzw. des Instituts eine hohe Flexibilität und sollte bevorzugt dazu dienen, neue 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Oberärzt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 xml:space="preserve">*innen-Stellen zu schaffen oder bereits vorhandenen 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Oberärzt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 xml:space="preserve">*innen geschützte Forschungszeiten zu ermöglichen. </w:t>
      </w:r>
    </w:p>
    <w:p w14:paraId="42FE2374" w14:textId="77777777" w:rsidR="006F2F14" w:rsidRPr="006F2F14" w:rsidRDefault="006F2F14" w:rsidP="006F2F14">
      <w:pPr>
        <w:autoSpaceDE w:val="0"/>
        <w:autoSpaceDN w:val="0"/>
        <w:adjustRightInd w:val="0"/>
        <w:spacing w:after="120"/>
        <w:jc w:val="both"/>
        <w:rPr>
          <w:rFonts w:asciiTheme="minorHAnsi" w:eastAsia="Times" w:hAnsiTheme="minorHAnsi" w:cstheme="minorHAnsi"/>
          <w:b/>
          <w:color w:val="003754"/>
          <w:sz w:val="22"/>
          <w:szCs w:val="22"/>
        </w:rPr>
      </w:pPr>
      <w:r w:rsidRPr="006F2F14">
        <w:rPr>
          <w:rFonts w:asciiTheme="minorHAnsi" w:hAnsiTheme="minorHAnsi" w:cstheme="minorHAnsi"/>
          <w:sz w:val="22"/>
          <w:szCs w:val="22"/>
        </w:rPr>
        <w:t xml:space="preserve">Sollte eine Tätigkeit als 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Oberärzt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 xml:space="preserve">*in nicht gewünscht oder mit dem Oberarztkonzept der Einrichtung nicht vereinbar sein, ist auch eine Tätigkeit als 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Fachärzt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 xml:space="preserve">*in (Ä2) möglich. Zielgruppe sind 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Ärzt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 xml:space="preserve">*innen mit abgeschlossener Facharztweiterbildung, die möglichst nicht länger als vier Jahre zurückliegt (keine Schwerpunkte) oder die in der frühen 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Oberärzt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6F2F14">
        <w:rPr>
          <w:rFonts w:asciiTheme="minorHAnsi" w:hAnsiTheme="minorHAnsi" w:cstheme="minorHAnsi"/>
          <w:sz w:val="22"/>
          <w:szCs w:val="22"/>
        </w:rPr>
        <w:t>innenphase</w:t>
      </w:r>
      <w:proofErr w:type="spellEnd"/>
      <w:r w:rsidRPr="006F2F14">
        <w:rPr>
          <w:rFonts w:asciiTheme="minorHAnsi" w:hAnsiTheme="minorHAnsi" w:cstheme="minorHAnsi"/>
          <w:sz w:val="22"/>
          <w:szCs w:val="22"/>
        </w:rPr>
        <w:t xml:space="preserve"> sind (Ä3 Stufe 1). </w:t>
      </w:r>
    </w:p>
    <w:p w14:paraId="4DEA1760" w14:textId="33B718F8" w:rsidR="006F2F14" w:rsidRPr="006F2F14" w:rsidRDefault="006F2F14" w:rsidP="00F379C6">
      <w:pPr>
        <w:jc w:val="both"/>
        <w:rPr>
          <w:rFonts w:asciiTheme="minorHAnsi" w:hAnsiTheme="minorHAnsi" w:cstheme="minorHAnsi"/>
          <w:sz w:val="22"/>
          <w:szCs w:val="22"/>
        </w:rPr>
      </w:pPr>
      <w:r w:rsidRPr="006F2F14">
        <w:rPr>
          <w:rFonts w:asciiTheme="minorHAnsi" w:hAnsiTheme="minorHAnsi" w:cstheme="minorHAnsi"/>
          <w:b/>
          <w:bCs/>
          <w:sz w:val="22"/>
          <w:szCs w:val="22"/>
        </w:rPr>
        <w:t xml:space="preserve">Je Klinik/Institut ist die Bewerbung für ein </w:t>
      </w:r>
      <w:r w:rsidR="00790F66">
        <w:rPr>
          <w:rFonts w:asciiTheme="minorHAnsi" w:hAnsiTheme="minorHAnsi" w:cstheme="minorHAnsi"/>
          <w:b/>
          <w:bCs/>
          <w:sz w:val="22"/>
          <w:szCs w:val="22"/>
        </w:rPr>
        <w:t>0,25</w:t>
      </w:r>
      <w:r w:rsidRPr="006F2F14">
        <w:rPr>
          <w:rFonts w:asciiTheme="minorHAnsi" w:hAnsiTheme="minorHAnsi" w:cstheme="minorHAnsi"/>
          <w:b/>
          <w:bCs/>
          <w:sz w:val="22"/>
          <w:szCs w:val="22"/>
        </w:rPr>
        <w:t xml:space="preserve"> Ä3/Ä2-Stellen-Äquivalent</w:t>
      </w:r>
      <w:r w:rsidRPr="006F2F14">
        <w:rPr>
          <w:rFonts w:asciiTheme="minorHAnsi" w:hAnsiTheme="minorHAnsi" w:cstheme="minorHAnsi"/>
          <w:sz w:val="22"/>
          <w:szCs w:val="22"/>
        </w:rPr>
        <w:t xml:space="preserve"> möglich</w:t>
      </w:r>
      <w:r w:rsidR="00790F66">
        <w:rPr>
          <w:rFonts w:asciiTheme="minorHAnsi" w:hAnsiTheme="minorHAnsi" w:cstheme="minorHAnsi"/>
          <w:sz w:val="22"/>
          <w:szCs w:val="22"/>
        </w:rPr>
        <w:t>.</w:t>
      </w:r>
      <w:r w:rsidRPr="006F2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F9DC9" w14:textId="77777777" w:rsidR="006F2F14" w:rsidRPr="006F2F14" w:rsidRDefault="006F2F14" w:rsidP="006F2F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F2F14">
        <w:rPr>
          <w:rFonts w:asciiTheme="minorHAnsi" w:hAnsiTheme="minorHAnsi" w:cstheme="minorHAnsi"/>
          <w:sz w:val="22"/>
          <w:szCs w:val="22"/>
        </w:rPr>
        <w:t>Sollte die/der Kandidat*in bereits in Ä3 eingestuft sein, bitten wir die Klinik/das Institut um Mitteilung der geplanten Verwendung der Personalmittel, die durch das Programm freiwerden.</w:t>
      </w:r>
    </w:p>
    <w:p w14:paraId="5E9C4A9A" w14:textId="00BD7A70" w:rsidR="006F2F14" w:rsidRPr="006F2F14" w:rsidRDefault="006F2F14" w:rsidP="006F2F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F2F14">
        <w:rPr>
          <w:rFonts w:asciiTheme="minorHAnsi" w:hAnsiTheme="minorHAnsi" w:cstheme="minorHAnsi"/>
          <w:sz w:val="22"/>
          <w:szCs w:val="22"/>
        </w:rPr>
        <w:t>Soweit Personen, eine zusätzliche außertarifliche Vergütung auf der Basis eines außertariflichen Zusatzvertrages beziehen, wird diese für die Dauer der Tätigkeit als ACS ruhend gestellt, s. die anliegende Vereinbar</w:t>
      </w:r>
      <w:r w:rsidR="00C5557F">
        <w:rPr>
          <w:rFonts w:asciiTheme="minorHAnsi" w:hAnsiTheme="minorHAnsi" w:cstheme="minorHAnsi"/>
          <w:sz w:val="22"/>
          <w:szCs w:val="22"/>
        </w:rPr>
        <w:t>ung.</w:t>
      </w:r>
    </w:p>
    <w:p w14:paraId="4F1E5008" w14:textId="12AF85A5" w:rsidR="006F2F14" w:rsidRDefault="006F2F14" w:rsidP="006F2F14">
      <w:pPr>
        <w:rPr>
          <w:rFonts w:eastAsia="Times"/>
        </w:rPr>
      </w:pPr>
      <w:r>
        <w:rPr>
          <w:rFonts w:eastAsia="Times"/>
        </w:rPr>
        <w:t>_________________________________________________________________________________</w:t>
      </w:r>
    </w:p>
    <w:p w14:paraId="3858357C" w14:textId="2B08B462" w:rsidR="006F2F14" w:rsidRDefault="006F2F14" w:rsidP="006F2F14">
      <w:pPr>
        <w:rPr>
          <w:rFonts w:eastAsia="Times"/>
        </w:rPr>
      </w:pPr>
    </w:p>
    <w:p w14:paraId="16DDF0FE" w14:textId="77777777" w:rsidR="006F2F14" w:rsidRPr="006F2F14" w:rsidRDefault="006F2F14" w:rsidP="006F2F14">
      <w:pPr>
        <w:pStyle w:val="KeinLeerraum"/>
        <w:spacing w:after="120"/>
        <w:jc w:val="both"/>
        <w:rPr>
          <w:rFonts w:cstheme="minorHAnsi"/>
          <w:b/>
          <w:bCs/>
        </w:rPr>
      </w:pPr>
      <w:r w:rsidRPr="006F2F14">
        <w:rPr>
          <w:rFonts w:cstheme="minorHAnsi"/>
          <w:b/>
          <w:bCs/>
        </w:rPr>
        <w:t>Hiermit bestätigen die Klinik-/Institutsdirektion sowie die Campusdirektion ihre volle Unterstützung für die Kandidatur von</w:t>
      </w:r>
    </w:p>
    <w:p w14:paraId="64C155A0" w14:textId="56768CAF" w:rsidR="006F2F14" w:rsidRPr="006F2F14" w:rsidRDefault="006F2F14" w:rsidP="006F2F14">
      <w:pPr>
        <w:pStyle w:val="KeinLeerraum"/>
        <w:spacing w:after="120"/>
        <w:ind w:firstLine="708"/>
        <w:jc w:val="both"/>
        <w:rPr>
          <w:rFonts w:cstheme="minorHAnsi"/>
        </w:rPr>
      </w:pPr>
      <w:r w:rsidRPr="006F2F14">
        <w:rPr>
          <w:rFonts w:cstheme="minorHAnsi"/>
        </w:rPr>
        <w:t xml:space="preserve">Herrn/Frau </w:t>
      </w:r>
      <w:r>
        <w:rPr>
          <w:rFonts w:cstheme="minorHAnsi"/>
        </w:rPr>
        <w:t>__________________________________________</w:t>
      </w:r>
    </w:p>
    <w:p w14:paraId="67FECF30" w14:textId="1CFFE8BF" w:rsidR="006F2F14" w:rsidRPr="006F2F14" w:rsidRDefault="006F2F14" w:rsidP="006F2F14">
      <w:pPr>
        <w:pStyle w:val="KeinLeerraum"/>
        <w:spacing w:after="120"/>
        <w:jc w:val="both"/>
        <w:rPr>
          <w:rFonts w:cstheme="minorHAnsi"/>
        </w:rPr>
      </w:pPr>
      <w:r w:rsidRPr="006F2F14">
        <w:rPr>
          <w:rFonts w:cstheme="minorHAnsi"/>
        </w:rPr>
        <w:t>Der/Die Kandidat*in erfüllt die in der Ausschreibung geforderten Voraussetzungen.</w:t>
      </w:r>
    </w:p>
    <w:p w14:paraId="355F4C24" w14:textId="77777777" w:rsidR="006F2F14" w:rsidRPr="006F2F14" w:rsidRDefault="006F2F14" w:rsidP="006F2F14">
      <w:pPr>
        <w:pStyle w:val="KeinLeerraum"/>
        <w:spacing w:after="120"/>
        <w:jc w:val="both"/>
        <w:rPr>
          <w:rFonts w:eastAsia="Times New Roman" w:cstheme="minorHAnsi"/>
          <w:lang w:eastAsia="de-DE"/>
        </w:rPr>
      </w:pPr>
      <w:r w:rsidRPr="006F2F14">
        <w:rPr>
          <w:rFonts w:cstheme="minorHAnsi"/>
        </w:rPr>
        <w:t>Seitens der Einrichtung bestätigen wir im Fall der Förderbewilligung über die gesamte Förderzeit folgende (Budget)-Zusagen</w:t>
      </w:r>
      <w:r w:rsidRPr="006F2F14">
        <w:rPr>
          <w:rFonts w:eastAsia="Times New Roman" w:cstheme="minorHAnsi"/>
          <w:lang w:eastAsia="de-DE"/>
        </w:rPr>
        <w:t>:</w:t>
      </w:r>
    </w:p>
    <w:p w14:paraId="23F8C38B" w14:textId="342F16B9" w:rsidR="006F2F14" w:rsidRPr="006F2F14" w:rsidRDefault="006F2F14" w:rsidP="006F2F14">
      <w:pPr>
        <w:pStyle w:val="KeinLeerraum"/>
        <w:numPr>
          <w:ilvl w:val="0"/>
          <w:numId w:val="7"/>
        </w:numPr>
        <w:tabs>
          <w:tab w:val="left" w:pos="284"/>
        </w:tabs>
        <w:spacing w:after="120"/>
        <w:ind w:left="357" w:hanging="357"/>
        <w:jc w:val="both"/>
        <w:rPr>
          <w:rFonts w:eastAsia="Times New Roman" w:cstheme="minorHAnsi"/>
          <w:lang w:eastAsia="de-DE"/>
        </w:rPr>
      </w:pPr>
      <w:r w:rsidRPr="006F2F14">
        <w:rPr>
          <w:rFonts w:eastAsia="Times New Roman" w:cstheme="minorHAnsi"/>
          <w:lang w:eastAsia="de-DE"/>
        </w:rPr>
        <w:t xml:space="preserve"> eine Forschungszeit in Höhe von 25 % der Arbeitszeit für den aus der Förderung zu finanzierenden Forschungsanteil der Stelle </w:t>
      </w:r>
    </w:p>
    <w:p w14:paraId="19726365" w14:textId="21AC8F60" w:rsidR="006F2F14" w:rsidRPr="006F2F14" w:rsidRDefault="006F2F14" w:rsidP="006F2F14">
      <w:pPr>
        <w:pStyle w:val="KeinLeerraum"/>
        <w:numPr>
          <w:ilvl w:val="0"/>
          <w:numId w:val="7"/>
        </w:numPr>
        <w:spacing w:after="120"/>
        <w:ind w:left="357" w:hanging="357"/>
        <w:jc w:val="both"/>
        <w:rPr>
          <w:rFonts w:eastAsia="Times New Roman" w:cstheme="minorHAnsi"/>
          <w:lang w:eastAsia="de-DE"/>
        </w:rPr>
      </w:pPr>
      <w:r w:rsidRPr="006F2F14">
        <w:rPr>
          <w:rFonts w:eastAsia="Times New Roman" w:cstheme="minorHAnsi"/>
          <w:lang w:eastAsia="de-DE"/>
        </w:rPr>
        <w:t xml:space="preserve">die Weiterbeschäftigung und Übernahme der Personalkosten für den Patientenversorgungsanteil (75 % der Arbeitszeit) gemäß aktueller Tarifbedingungen </w:t>
      </w:r>
    </w:p>
    <w:p w14:paraId="545BE07F" w14:textId="77777777" w:rsidR="006F2F14" w:rsidRPr="006F2F14" w:rsidRDefault="006F2F14" w:rsidP="006F2F14">
      <w:pPr>
        <w:pStyle w:val="KeinLeerraum"/>
        <w:numPr>
          <w:ilvl w:val="0"/>
          <w:numId w:val="7"/>
        </w:numPr>
        <w:spacing w:after="120"/>
        <w:ind w:left="357" w:hanging="357"/>
        <w:jc w:val="both"/>
        <w:rPr>
          <w:rFonts w:eastAsia="Times New Roman" w:cstheme="minorHAnsi"/>
          <w:lang w:eastAsia="de-DE"/>
        </w:rPr>
      </w:pPr>
      <w:r w:rsidRPr="006F2F14">
        <w:rPr>
          <w:rFonts w:eastAsia="Times New Roman" w:cstheme="minorHAnsi"/>
          <w:lang w:eastAsia="de-DE"/>
        </w:rPr>
        <w:t xml:space="preserve">die Bereitstellung der strukturellen Notwendigkeiten (wie klinische Position, Personal-, Forschungsflächen, Labor-Ausstattung) für die erfolgreiche Umsetzung des </w:t>
      </w:r>
      <w:proofErr w:type="spellStart"/>
      <w:r w:rsidRPr="006F2F14">
        <w:rPr>
          <w:rFonts w:eastAsia="Times New Roman" w:cstheme="minorHAnsi"/>
          <w:lang w:eastAsia="de-DE"/>
        </w:rPr>
        <w:t>Advanced</w:t>
      </w:r>
      <w:proofErr w:type="spellEnd"/>
      <w:r w:rsidRPr="006F2F14">
        <w:rPr>
          <w:rFonts w:eastAsia="Times New Roman" w:cstheme="minorHAnsi"/>
          <w:lang w:eastAsia="de-DE"/>
        </w:rPr>
        <w:t xml:space="preserve"> </w:t>
      </w:r>
      <w:proofErr w:type="spellStart"/>
      <w:r w:rsidRPr="006F2F14">
        <w:rPr>
          <w:rFonts w:eastAsia="Times New Roman" w:cstheme="minorHAnsi"/>
          <w:lang w:eastAsia="de-DE"/>
        </w:rPr>
        <w:t>Clinician</w:t>
      </w:r>
      <w:proofErr w:type="spellEnd"/>
      <w:r w:rsidRPr="006F2F14">
        <w:rPr>
          <w:rFonts w:eastAsia="Times New Roman" w:cstheme="minorHAnsi"/>
          <w:lang w:eastAsia="de-DE"/>
        </w:rPr>
        <w:t xml:space="preserve"> Scientist Programms</w:t>
      </w:r>
    </w:p>
    <w:p w14:paraId="63C05AED" w14:textId="77777777" w:rsidR="006F2F14" w:rsidRPr="006F2F14" w:rsidRDefault="006F2F14" w:rsidP="006F2F14">
      <w:pPr>
        <w:pStyle w:val="KeinLeerraum"/>
        <w:numPr>
          <w:ilvl w:val="0"/>
          <w:numId w:val="7"/>
        </w:numPr>
        <w:spacing w:after="120"/>
        <w:ind w:left="357" w:hanging="357"/>
        <w:jc w:val="both"/>
        <w:rPr>
          <w:rFonts w:eastAsia="Times New Roman" w:cstheme="minorHAnsi"/>
          <w:lang w:eastAsia="de-DE"/>
        </w:rPr>
      </w:pPr>
      <w:r w:rsidRPr="006F2F14">
        <w:rPr>
          <w:rFonts w:eastAsia="Times New Roman" w:cstheme="minorHAnsi"/>
          <w:lang w:eastAsia="de-DE"/>
        </w:rPr>
        <w:t xml:space="preserve">die Weiterbeschäftigung mit 100% der Arbeitszeit aus Mitteln der KV nach Auslaufen der ACS-Förderung. </w:t>
      </w:r>
    </w:p>
    <w:p w14:paraId="656D1A6D" w14:textId="74051004" w:rsidR="006F2F14" w:rsidRDefault="006F2F14" w:rsidP="006F2F14">
      <w:pPr>
        <w:pStyle w:val="KeinLeerraum"/>
        <w:numPr>
          <w:ilvl w:val="0"/>
          <w:numId w:val="7"/>
        </w:numPr>
        <w:spacing w:after="120"/>
        <w:ind w:left="357" w:hanging="357"/>
        <w:jc w:val="both"/>
        <w:rPr>
          <w:rFonts w:eastAsia="Times New Roman" w:cstheme="minorHAnsi"/>
          <w:lang w:eastAsia="de-DE"/>
        </w:rPr>
      </w:pPr>
      <w:r w:rsidRPr="006F2F14">
        <w:rPr>
          <w:rFonts w:eastAsia="Times New Roman" w:cstheme="minorHAnsi"/>
          <w:lang w:eastAsia="de-DE"/>
        </w:rPr>
        <w:t xml:space="preserve">Die Einstufung erfolgt auf </w:t>
      </w:r>
      <w:r w:rsidRPr="00D00B03">
        <w:rPr>
          <w:rFonts w:eastAsia="Times New Roman" w:cstheme="minorHAnsi"/>
          <w:b/>
          <w:bCs/>
          <w:u w:val="single"/>
          <w:lang w:eastAsia="de-DE"/>
        </w:rPr>
        <w:t>Ä2 / Ä3</w:t>
      </w:r>
      <w:r w:rsidRPr="006F2F14">
        <w:rPr>
          <w:rFonts w:eastAsia="Times New Roman" w:cstheme="minorHAnsi"/>
          <w:lang w:eastAsia="de-DE"/>
        </w:rPr>
        <w:t xml:space="preserve"> (nicht Zutreffendes bitte streichen)</w:t>
      </w:r>
    </w:p>
    <w:p w14:paraId="014467DC" w14:textId="2D767018" w:rsidR="00D00B03" w:rsidRPr="006F2F14" w:rsidRDefault="00D00B03" w:rsidP="006F2F14">
      <w:pPr>
        <w:pStyle w:val="KeinLeerraum"/>
        <w:numPr>
          <w:ilvl w:val="0"/>
          <w:numId w:val="7"/>
        </w:numPr>
        <w:spacing w:after="120"/>
        <w:ind w:left="357" w:hanging="357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Beförderung zur Oberärztin bzw. zum Oberarzt </w:t>
      </w:r>
      <w:r w:rsidRPr="00D00B03">
        <w:rPr>
          <w:rFonts w:eastAsia="Times New Roman" w:cstheme="minorHAnsi"/>
          <w:b/>
          <w:bCs/>
          <w:lang w:eastAsia="de-DE"/>
        </w:rPr>
        <w:t>ist geplant / ist nicht geplant</w:t>
      </w:r>
      <w:r>
        <w:rPr>
          <w:rFonts w:eastAsia="Times New Roman" w:cstheme="minorHAnsi"/>
          <w:lang w:eastAsia="de-DE"/>
        </w:rPr>
        <w:t xml:space="preserve"> (nicht Zutreffendes bitte streichen)</w:t>
      </w:r>
    </w:p>
    <w:p w14:paraId="18342D5D" w14:textId="68F522B9" w:rsidR="001208C7" w:rsidRDefault="001208C7" w:rsidP="00F52AA3">
      <w:pPr>
        <w:tabs>
          <w:tab w:val="left" w:pos="360"/>
          <w:tab w:val="left" w:pos="34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420A0C" w14:textId="3197089A" w:rsidR="001208C7" w:rsidRPr="00972E11" w:rsidRDefault="001208C7" w:rsidP="00F52AA3">
      <w:pPr>
        <w:tabs>
          <w:tab w:val="left" w:pos="360"/>
          <w:tab w:val="left" w:pos="34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2E11">
        <w:rPr>
          <w:rFonts w:asciiTheme="minorHAnsi" w:hAnsiTheme="minorHAnsi" w:cstheme="minorHAnsi"/>
          <w:bCs/>
          <w:sz w:val="22"/>
          <w:szCs w:val="22"/>
        </w:rPr>
        <w:t>Lübeck, den ___________________</w:t>
      </w:r>
    </w:p>
    <w:p w14:paraId="75300088" w14:textId="0EBA8143" w:rsidR="001208C7" w:rsidRPr="00972E11" w:rsidRDefault="001208C7" w:rsidP="00F52AA3">
      <w:pPr>
        <w:tabs>
          <w:tab w:val="left" w:pos="360"/>
          <w:tab w:val="left" w:pos="34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FDADC6" w14:textId="77777777" w:rsidR="00972E11" w:rsidRPr="00972E11" w:rsidRDefault="00972E11" w:rsidP="00F52AA3">
      <w:pPr>
        <w:tabs>
          <w:tab w:val="left" w:pos="360"/>
          <w:tab w:val="left" w:pos="34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FAA3A7" w14:textId="7C091A31" w:rsidR="00F52AA3" w:rsidRPr="00972E11" w:rsidRDefault="00972E11" w:rsidP="00F52AA3">
      <w:pPr>
        <w:tabs>
          <w:tab w:val="left" w:pos="360"/>
          <w:tab w:val="left" w:pos="34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2E11"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7FD52C2" wp14:editId="32D0B25F">
            <wp:simplePos x="0" y="0"/>
            <wp:positionH relativeFrom="column">
              <wp:posOffset>3562350</wp:posOffset>
            </wp:positionH>
            <wp:positionV relativeFrom="paragraph">
              <wp:posOffset>61595</wp:posOffset>
            </wp:positionV>
            <wp:extent cx="266700" cy="215265"/>
            <wp:effectExtent l="0" t="0" r="0" b="0"/>
            <wp:wrapNone/>
            <wp:docPr id="6" name="Grafik 6" descr="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Kreu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8C7" w:rsidRPr="00972E11"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CECD887" wp14:editId="4557FC65">
            <wp:simplePos x="0" y="0"/>
            <wp:positionH relativeFrom="column">
              <wp:posOffset>-24765</wp:posOffset>
            </wp:positionH>
            <wp:positionV relativeFrom="paragraph">
              <wp:posOffset>72390</wp:posOffset>
            </wp:positionV>
            <wp:extent cx="266700" cy="215265"/>
            <wp:effectExtent l="0" t="0" r="0" b="0"/>
            <wp:wrapNone/>
            <wp:docPr id="5" name="Grafik 5" descr="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Kreu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AA108" w14:textId="65C50E4F" w:rsidR="001208C7" w:rsidRPr="00972E11" w:rsidRDefault="00F52AA3" w:rsidP="00C5557F">
      <w:pPr>
        <w:tabs>
          <w:tab w:val="left" w:pos="5670"/>
          <w:tab w:val="left" w:pos="8789"/>
        </w:tabs>
        <w:rPr>
          <w:rFonts w:asciiTheme="minorHAnsi" w:hAnsiTheme="minorHAnsi" w:cstheme="minorHAnsi"/>
          <w:bCs/>
          <w:sz w:val="22"/>
          <w:szCs w:val="22"/>
        </w:rPr>
      </w:pPr>
      <w:r w:rsidRPr="00972E11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  <w:r w:rsidR="001208C7" w:rsidRPr="00972E11">
        <w:rPr>
          <w:rFonts w:asciiTheme="minorHAnsi" w:hAnsiTheme="minorHAnsi" w:cstheme="minorHAnsi"/>
          <w:bCs/>
          <w:sz w:val="22"/>
          <w:szCs w:val="22"/>
        </w:rPr>
        <w:t>_____</w:t>
      </w:r>
      <w:r w:rsidR="001208C7" w:rsidRPr="00972E11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14:paraId="15F3C65F" w14:textId="67DF5A35" w:rsidR="001208C7" w:rsidRPr="00972E11" w:rsidRDefault="001208C7" w:rsidP="00C5557F">
      <w:pPr>
        <w:tabs>
          <w:tab w:val="left" w:pos="5670"/>
          <w:tab w:val="left" w:pos="5812"/>
          <w:tab w:val="left" w:pos="8789"/>
        </w:tabs>
        <w:rPr>
          <w:rFonts w:asciiTheme="minorHAnsi" w:hAnsiTheme="minorHAnsi" w:cstheme="minorHAnsi"/>
          <w:bCs/>
          <w:sz w:val="22"/>
          <w:szCs w:val="22"/>
        </w:rPr>
      </w:pPr>
      <w:r w:rsidRPr="00972E11">
        <w:rPr>
          <w:rFonts w:asciiTheme="minorHAnsi" w:hAnsiTheme="minorHAnsi" w:cstheme="minorHAnsi"/>
          <w:bCs/>
          <w:sz w:val="22"/>
          <w:szCs w:val="22"/>
        </w:rPr>
        <w:t>&gt;Name&lt;</w:t>
      </w:r>
      <w:r w:rsidRPr="00972E11">
        <w:rPr>
          <w:rFonts w:asciiTheme="minorHAnsi" w:hAnsiTheme="minorHAnsi" w:cstheme="minorHAnsi"/>
          <w:bCs/>
          <w:sz w:val="22"/>
          <w:szCs w:val="22"/>
        </w:rPr>
        <w:tab/>
        <w:t>&gt;Name&lt;</w:t>
      </w:r>
    </w:p>
    <w:p w14:paraId="1D1832D2" w14:textId="66C8C3CE" w:rsidR="00F52AA3" w:rsidRPr="00972E11" w:rsidRDefault="001208C7" w:rsidP="00C5557F">
      <w:pPr>
        <w:tabs>
          <w:tab w:val="left" w:pos="540"/>
          <w:tab w:val="left" w:pos="5670"/>
          <w:tab w:val="left" w:pos="7740"/>
          <w:tab w:val="left" w:pos="7920"/>
        </w:tabs>
        <w:rPr>
          <w:rFonts w:asciiTheme="minorHAnsi" w:hAnsiTheme="minorHAnsi" w:cstheme="minorHAnsi"/>
          <w:bCs/>
          <w:sz w:val="22"/>
          <w:szCs w:val="22"/>
        </w:rPr>
      </w:pPr>
      <w:r w:rsidRPr="00972E11">
        <w:rPr>
          <w:rFonts w:asciiTheme="minorHAnsi" w:hAnsiTheme="minorHAnsi" w:cstheme="minorHAnsi"/>
          <w:bCs/>
          <w:sz w:val="22"/>
          <w:szCs w:val="22"/>
        </w:rPr>
        <w:t>Direktor*in der &gt;Klinik/Institut&lt;</w:t>
      </w:r>
      <w:r w:rsidRPr="00972E11">
        <w:rPr>
          <w:rFonts w:asciiTheme="minorHAnsi" w:hAnsiTheme="minorHAnsi" w:cstheme="minorHAnsi"/>
          <w:bCs/>
          <w:sz w:val="22"/>
          <w:szCs w:val="22"/>
        </w:rPr>
        <w:tab/>
        <w:t>kaufm. Campusdirektor*in</w:t>
      </w:r>
    </w:p>
    <w:p w14:paraId="07AECA1C" w14:textId="252E5FF3" w:rsidR="00F52AA3" w:rsidRPr="00F82F27" w:rsidRDefault="00F52AA3" w:rsidP="00F52AA3">
      <w:pPr>
        <w:tabs>
          <w:tab w:val="left" w:pos="540"/>
          <w:tab w:val="left" w:pos="2520"/>
          <w:tab w:val="left" w:pos="7740"/>
          <w:tab w:val="left" w:pos="7920"/>
        </w:tabs>
        <w:rPr>
          <w:rFonts w:asciiTheme="minorHAnsi" w:hAnsiTheme="minorHAnsi" w:cstheme="minorHAnsi"/>
          <w:b/>
          <w:sz w:val="22"/>
          <w:szCs w:val="22"/>
        </w:rPr>
      </w:pPr>
    </w:p>
    <w:sectPr w:rsidR="00F52AA3" w:rsidRPr="00F82F27" w:rsidSect="001208C7">
      <w:footerReference w:type="default" r:id="rId10"/>
      <w:pgSz w:w="11906" w:h="16838" w:code="9"/>
      <w:pgMar w:top="567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EFA5" w14:textId="77777777" w:rsidR="00C20284" w:rsidRDefault="00C20284">
      <w:r>
        <w:separator/>
      </w:r>
    </w:p>
  </w:endnote>
  <w:endnote w:type="continuationSeparator" w:id="0">
    <w:p w14:paraId="09CC845C" w14:textId="77777777" w:rsidR="00C20284" w:rsidRDefault="00C2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5AA7" w14:textId="738D15C7" w:rsidR="00C20284" w:rsidRPr="00DA48A9" w:rsidRDefault="00C20284" w:rsidP="00A707BF">
    <w:pPr>
      <w:pStyle w:val="Fuzeile"/>
      <w:tabs>
        <w:tab w:val="clear" w:pos="4536"/>
        <w:tab w:val="clear" w:pos="9072"/>
        <w:tab w:val="center" w:pos="4820"/>
        <w:tab w:val="left" w:pos="7371"/>
      </w:tabs>
      <w:rPr>
        <w:rFonts w:asciiTheme="minorHAnsi" w:hAnsiTheme="minorHAnsi" w:cstheme="minorHAnsi"/>
        <w:color w:val="BFBFBF" w:themeColor="background1" w:themeShade="BF"/>
        <w:sz w:val="20"/>
        <w:szCs w:val="20"/>
      </w:rPr>
    </w:pP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tab/>
      <w:t xml:space="preserve">Seite 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PAGE </w:instrTex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 w:rsidR="00F85B60"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9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t xml:space="preserve"> von 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NUMPAGES </w:instrTex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 w:rsidR="00F85B60"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10</w:t>
    </w:r>
    <w:r w:rsidRPr="00DA48A9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C634" w14:textId="77777777" w:rsidR="00C20284" w:rsidRDefault="00C20284">
      <w:r>
        <w:separator/>
      </w:r>
    </w:p>
  </w:footnote>
  <w:footnote w:type="continuationSeparator" w:id="0">
    <w:p w14:paraId="7AF8ABE1" w14:textId="77777777" w:rsidR="00C20284" w:rsidRDefault="00C2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532"/>
    <w:multiLevelType w:val="hybridMultilevel"/>
    <w:tmpl w:val="C4AA4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01C"/>
    <w:multiLevelType w:val="hybridMultilevel"/>
    <w:tmpl w:val="49B4C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3042"/>
    <w:multiLevelType w:val="hybridMultilevel"/>
    <w:tmpl w:val="415AA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0A4"/>
    <w:multiLevelType w:val="hybridMultilevel"/>
    <w:tmpl w:val="DA28D4F6"/>
    <w:lvl w:ilvl="0" w:tplc="449C8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7775"/>
    <w:multiLevelType w:val="hybridMultilevel"/>
    <w:tmpl w:val="1408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4F7F"/>
    <w:multiLevelType w:val="hybridMultilevel"/>
    <w:tmpl w:val="87B6E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83ADA"/>
    <w:multiLevelType w:val="hybridMultilevel"/>
    <w:tmpl w:val="76DE8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C2"/>
    <w:rsid w:val="001049D9"/>
    <w:rsid w:val="0011474A"/>
    <w:rsid w:val="001208C7"/>
    <w:rsid w:val="00141CFD"/>
    <w:rsid w:val="001D1EFB"/>
    <w:rsid w:val="001F6AF3"/>
    <w:rsid w:val="002A4B30"/>
    <w:rsid w:val="002C3E8E"/>
    <w:rsid w:val="00324363"/>
    <w:rsid w:val="003C4465"/>
    <w:rsid w:val="003E66C8"/>
    <w:rsid w:val="004405C2"/>
    <w:rsid w:val="0048392D"/>
    <w:rsid w:val="004C2738"/>
    <w:rsid w:val="004F06F4"/>
    <w:rsid w:val="00587CF9"/>
    <w:rsid w:val="006120EA"/>
    <w:rsid w:val="00615972"/>
    <w:rsid w:val="00650959"/>
    <w:rsid w:val="006C370A"/>
    <w:rsid w:val="006E5C30"/>
    <w:rsid w:val="006F2F14"/>
    <w:rsid w:val="00714CCF"/>
    <w:rsid w:val="00790F66"/>
    <w:rsid w:val="0088062D"/>
    <w:rsid w:val="008A651B"/>
    <w:rsid w:val="008E13A2"/>
    <w:rsid w:val="00926D6F"/>
    <w:rsid w:val="00937ACA"/>
    <w:rsid w:val="00972E11"/>
    <w:rsid w:val="009D5393"/>
    <w:rsid w:val="009F11F1"/>
    <w:rsid w:val="00A02203"/>
    <w:rsid w:val="00A707BF"/>
    <w:rsid w:val="00A959E1"/>
    <w:rsid w:val="00AD2372"/>
    <w:rsid w:val="00B263F5"/>
    <w:rsid w:val="00BE7487"/>
    <w:rsid w:val="00C20284"/>
    <w:rsid w:val="00C5557F"/>
    <w:rsid w:val="00D00B03"/>
    <w:rsid w:val="00D4687C"/>
    <w:rsid w:val="00D737B2"/>
    <w:rsid w:val="00DA48A9"/>
    <w:rsid w:val="00DC5EA1"/>
    <w:rsid w:val="00E77F51"/>
    <w:rsid w:val="00ED6373"/>
    <w:rsid w:val="00EF2436"/>
    <w:rsid w:val="00F379C6"/>
    <w:rsid w:val="00F4408F"/>
    <w:rsid w:val="00F52AA3"/>
    <w:rsid w:val="00F82F27"/>
    <w:rsid w:val="00F85B60"/>
    <w:rsid w:val="00FB39AA"/>
    <w:rsid w:val="00FC26D3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A59B"/>
  <w15:docId w15:val="{FFA8730C-858F-4C7A-9E2C-8A68FEB8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405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05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4405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05C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F06F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7C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einLeerraum">
    <w:name w:val="No Spacing"/>
    <w:uiPriority w:val="1"/>
    <w:qFormat/>
    <w:rsid w:val="006F2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7EC7-1CD6-4408-AC30-7F235602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von Duhn</dc:creator>
  <cp:lastModifiedBy>Corinna von Duhn</cp:lastModifiedBy>
  <cp:revision>2</cp:revision>
  <dcterms:created xsi:type="dcterms:W3CDTF">2025-02-11T09:46:00Z</dcterms:created>
  <dcterms:modified xsi:type="dcterms:W3CDTF">2025-02-11T09:46:00Z</dcterms:modified>
</cp:coreProperties>
</file>